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Nr. 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CERERE DE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NSCRIERE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REGISTRUL DE ASISTEN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SAJ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Domnule Decan,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Subsemnatul(a)_______________________________________domiciliat(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localitatea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str.__________________, nr._________, bloc___, sc.___, et.___, apt.____ judet ______________, avocat(a) definitiv/stagiar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cadrul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av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nd sediul profesional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localitatea ____________________,str.____________________________, nr._________, bloc___, sc.___, et.___, apt.__, jude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forma de exercitare a profesiei ______________________________, cu dreptul de a pune concluzii 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judecătorii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tribunal,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curtea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apel,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Înalta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Curte de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Casație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Justiție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Curtea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Constituțională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temeiul art. 81, alin. (1) si alin. (3) din Legea nr.51/1995 privind organizarea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exercitarea profesiei de avocat,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solicit 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fiu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nscris(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 Registrul de asisten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respectiv,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Registrul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național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asisten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ță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al Uniunii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Naționale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 Barourilor din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România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vederea acord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asistenței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extrajudiciare începând cu data de _________________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următoarele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instituții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Alocare automat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instanțe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Judecătoria Târgu Mureş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Tribunalul Mureş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☐Curtea de Apel Târgu Mureş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Reghin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Luduş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Sighişoara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☐Judecătoria Târnăveni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☐Tribunalul Specializat Mure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Doresc să fiu înscris în lista avocaţilor care asigură permanenţ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instanţele pentru care am formulat opţiuni: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☐Da </w:t>
        <w:tab/>
        <w:tab/>
        <w:tab/>
        <w:tab/>
        <w:tab/>
        <w:tab/>
        <w:tab/>
        <w:tab/>
        <w:tab/>
        <w:t xml:space="preserve">Nu☐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Doresc sa fiu înscris la următoarele tipuri de cauze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6"/>
          <w:szCs w:val="16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Cauze civile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Cauze penale</w:t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Contencios administrativ</w:t>
        <w:tab/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☐ Ajutor public judiciar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*Alocarea automată presupune o distribuţie cât mai echitabilă, în funcţie de valoarea oficiului, delegaţiile anulate şi perioada de inactivitate.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*Distribuţia în funcţie de sumă, presupune încercarea de a uniformiza valoarea delegatiilor pe instanţele alese şi nu pe total instanţe,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însă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alegerea mai multor instanţe, poate duce la imposibilitatea dumneavoastră a face faţă solicitărilor.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*Alegerea unei singure instanţe poate determina un număr scăzut de delegaţii, acestea fiind împărţite cu cei care au ales mai multe opţiuni!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Lista de permanenţă la organele de urmărire penală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Poliţia Municipiului Târgu Mureş</w:t>
        <w:tab/>
        <w:tab/>
        <w:t xml:space="preserve">☐ Inspectoratul Jud. de Poliţie Mureş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Poliţia Municipiului Reghin</w:t>
        <w:tab/>
        <w:tab/>
        <w:tab/>
        <w:t xml:space="preserve">☐ Poliţia Luduş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Poliţia Târnăveni</w:t>
        <w:tab/>
        <w:tab/>
        <w:tab/>
        <w:tab/>
        <w:t xml:space="preserve">☐ Poliţia Sighişoara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Târgu Mureş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Reghin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Luduş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Târnăveni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Judecătoria Sighişoara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BCCO Mureş</w:t>
        <w:tab/>
        <w:tab/>
        <w:tab/>
        <w:tab/>
        <w:tab/>
        <w:t xml:space="preserve">☐ DIICOT (Mureş)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DIICOT (Reghin)</w:t>
        <w:tab/>
        <w:tab/>
        <w:tab/>
        <w:tab/>
        <w:t xml:space="preserve">           ☐ DIICOT (Luduş)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DIICOT (Sighişoara)</w:t>
        <w:tab/>
        <w:tab/>
        <w:tab/>
        <w:tab/>
        <w:t xml:space="preserve">☐ DIICOT (Târnăveni)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Tribunalul Mureş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de pe lângă Curtea de Apel Târgu Mureş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Parchetul Militar</w:t>
        <w:tab/>
        <w:tab/>
        <w:tab/>
        <w:tab/>
        <w:t xml:space="preserve">           ☐ DNA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Doresc să fiu înscris în lista avocaţilor care asigură permanenţa la organele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urmărire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penală pentru care am formulat opţiuni: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☐Da </w:t>
        <w:tab/>
        <w:tab/>
        <w:tab/>
        <w:tab/>
        <w:tab/>
        <w:tab/>
        <w:tab/>
        <w:tab/>
        <w:tab/>
        <w:t xml:space="preserve">Nu☐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*Pentru a putea asigura asistenţa judiciara si extrajudiciara din oficiu la organele de urmărire penală, vă recomandăm să alegeţi opţiuni din localitatea dumneavoastră de domiciliu/reşedinţă, evitând astfel posibilitatea de a fi de serviciu în aceeaşi zi, la organe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urmărire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penală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localități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diferite.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*În funcţie de opţiunea aleasă, veţi asigura asistenţa judiciara si extrajudiciara în localităţile din raza Parchetului la care postul de poliţie este arondat!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Totodat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menționez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oblig 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respect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totalitate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necondiționat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îndatoririle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revin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legătură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cu asigurarea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asistenței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judiciare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extrajudiciare astfel cum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rezultă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din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dispozițiile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codului de procedura penal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codului de procedura civil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Legii nr. 51/1995 privind organizarea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exercitarea profesiei de avocat, modificat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completată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Statutului profesiei de avocat adoptat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în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ședința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Consiliului UNBR din 25 septembrie 2004 cu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modificările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completarile ulterioare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tuturor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celorlalte hot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 ale organelor colegiale de conducere ale profesiei respectiv Regulamentului SAJ al Baroului Mure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Pentru contactare, solicit sa fiu apelat prin telefon 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numărul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__________________________________ iar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delegația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să-mi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fie transmis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prin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prin e-mail, la adresa 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</w:t>
        <w:tab/>
        <w:tab/>
        <w:tab/>
        <w:tab/>
        <w:tab/>
        <w:t xml:space="preserve"> Semnatura,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av.____________________________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DOMNULUI DECAN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BAROULUI MURE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Ș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28.3070866141742" w:top="850.393700787401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Paragraph">
    <w:name w:val="List Paragraph"/>
    <w:basedOn w:val="Default"/>
    <w:next w:val="ListParagraph"/>
    <w:autoRedefine w:val="0"/>
    <w:hidden w:val="0"/>
    <w:qFormat w:val="0"/>
    <w:pPr>
      <w:widowControl w:val="0"/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Ari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3yC4xHhE9z+ulGOH6z0qKEWwg==">CgMxLjAyCWlkLmdqZGd4czgAciExOUowQVNXcU1DbFFJRG9qOEFOZGtHaXVITTVrVExZLTQ=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2017-07-13T05:42:05Z</dcterms:created>
  <dc:creator>Voda Stefan-Daniel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